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A930" w14:textId="77777777" w:rsidR="00D6412B" w:rsidRPr="00C14AD3" w:rsidRDefault="00D6412B" w:rsidP="00D6412B">
      <w:pPr>
        <w:rPr>
          <w:sz w:val="24"/>
          <w:szCs w:val="24"/>
        </w:rPr>
      </w:pPr>
      <w:r w:rsidRPr="00C14AD3">
        <w:rPr>
          <w:sz w:val="24"/>
          <w:szCs w:val="24"/>
        </w:rPr>
        <w:t>Chers amis, </w:t>
      </w:r>
    </w:p>
    <w:p w14:paraId="54EF3AA0" w14:textId="58D94EBB" w:rsidR="00D6412B" w:rsidRPr="00C14AD3" w:rsidRDefault="00D6412B" w:rsidP="00D6412B">
      <w:pPr>
        <w:rPr>
          <w:sz w:val="24"/>
          <w:szCs w:val="24"/>
        </w:rPr>
      </w:pPr>
      <w:r w:rsidRPr="00C14AD3">
        <w:rPr>
          <w:sz w:val="24"/>
          <w:szCs w:val="24"/>
        </w:rPr>
        <w:t>Depuis quelques mois, j'ai recueilli diverses demandes et besoins au sujet de l'</w:t>
      </w:r>
      <w:r w:rsidRPr="00C14AD3">
        <w:rPr>
          <w:b/>
          <w:bCs/>
          <w:sz w:val="24"/>
          <w:szCs w:val="24"/>
        </w:rPr>
        <w:t>animation liturgique</w:t>
      </w:r>
      <w:r w:rsidRPr="00C14AD3">
        <w:rPr>
          <w:sz w:val="24"/>
          <w:szCs w:val="24"/>
        </w:rPr>
        <w:t> dans nos paroisses, sur le répertoire, l'accompagnement, lecture et pose de voix etc...</w:t>
      </w:r>
    </w:p>
    <w:p w14:paraId="140C430D" w14:textId="3160DF98" w:rsidR="00D6412B" w:rsidRPr="00C14AD3" w:rsidRDefault="00D6412B" w:rsidP="00D6412B">
      <w:pPr>
        <w:rPr>
          <w:sz w:val="24"/>
          <w:szCs w:val="24"/>
        </w:rPr>
      </w:pPr>
      <w:r w:rsidRPr="00C14AD3">
        <w:rPr>
          <w:sz w:val="24"/>
          <w:szCs w:val="24"/>
        </w:rPr>
        <w:t xml:space="preserve">En accord avec notre curé, nous vous proposons de répondre à un QUESTIONNAIRE sur ces sujets. </w:t>
      </w:r>
    </w:p>
    <w:p w14:paraId="4ACEFB63" w14:textId="6C9599BD" w:rsidR="00D6412B" w:rsidRPr="00C14AD3" w:rsidRDefault="00D6412B" w:rsidP="00D6412B">
      <w:pPr>
        <w:rPr>
          <w:sz w:val="24"/>
          <w:szCs w:val="24"/>
        </w:rPr>
      </w:pPr>
      <w:r w:rsidRPr="00C14AD3">
        <w:rPr>
          <w:sz w:val="24"/>
          <w:szCs w:val="24"/>
        </w:rPr>
        <w:t xml:space="preserve">Le questionnaire sera mis à votre disposition à la sortie des différentes églises et transmis également par mail pour ceux qui sont inscrits à l’Echo de St </w:t>
      </w:r>
      <w:proofErr w:type="spellStart"/>
      <w:r w:rsidRPr="00C14AD3">
        <w:rPr>
          <w:sz w:val="24"/>
          <w:szCs w:val="24"/>
        </w:rPr>
        <w:t>Quenin</w:t>
      </w:r>
      <w:proofErr w:type="spellEnd"/>
      <w:r w:rsidRPr="00C14AD3">
        <w:rPr>
          <w:sz w:val="24"/>
          <w:szCs w:val="24"/>
        </w:rPr>
        <w:t>, format numérique</w:t>
      </w:r>
      <w:r w:rsidR="00C14AD3" w:rsidRPr="00C14AD3">
        <w:rPr>
          <w:sz w:val="24"/>
          <w:szCs w:val="24"/>
        </w:rPr>
        <w:t xml:space="preserve"> </w:t>
      </w:r>
      <w:r w:rsidR="00C14AD3" w:rsidRPr="00C14AD3">
        <w:rPr>
          <w:sz w:val="24"/>
          <w:szCs w:val="24"/>
        </w:rPr>
        <w:t>(ci-après)</w:t>
      </w:r>
      <w:r w:rsidRPr="00C14AD3">
        <w:rPr>
          <w:sz w:val="24"/>
          <w:szCs w:val="24"/>
        </w:rPr>
        <w:t>.</w:t>
      </w:r>
    </w:p>
    <w:p w14:paraId="43CD2BB3" w14:textId="77777777" w:rsidR="00D6412B" w:rsidRPr="00C14AD3" w:rsidRDefault="00D6412B" w:rsidP="00D6412B">
      <w:pPr>
        <w:rPr>
          <w:sz w:val="24"/>
          <w:szCs w:val="24"/>
        </w:rPr>
      </w:pPr>
      <w:r w:rsidRPr="00C14AD3">
        <w:rPr>
          <w:sz w:val="24"/>
          <w:szCs w:val="24"/>
        </w:rPr>
        <w:t xml:space="preserve">N'hésitez pas à ajouter vos demandes autres et observations. </w:t>
      </w:r>
    </w:p>
    <w:p w14:paraId="5E948008" w14:textId="740260CE" w:rsidR="00D6412B" w:rsidRPr="00C14AD3" w:rsidRDefault="00D6412B" w:rsidP="00D6412B">
      <w:pPr>
        <w:rPr>
          <w:sz w:val="24"/>
          <w:szCs w:val="24"/>
        </w:rPr>
      </w:pPr>
      <w:r w:rsidRPr="00C14AD3">
        <w:rPr>
          <w:sz w:val="24"/>
          <w:szCs w:val="24"/>
        </w:rPr>
        <w:t>Pour répondre à ce questionnaire, vous pouvez le rendre sur papier soit au presbytère, soit en le déposant dans la quête, ou encore par mail (Delfine) : </w:t>
      </w:r>
      <w:hyperlink r:id="rId4" w:history="1">
        <w:r w:rsidRPr="00C14AD3">
          <w:rPr>
            <w:rStyle w:val="Lienhypertexte"/>
            <w:sz w:val="24"/>
            <w:szCs w:val="24"/>
          </w:rPr>
          <w:t>vertebrebis@hotmail.fr</w:t>
        </w:r>
      </w:hyperlink>
      <w:r w:rsidRPr="00C14AD3">
        <w:rPr>
          <w:sz w:val="24"/>
          <w:szCs w:val="24"/>
        </w:rPr>
        <w:t>.</w:t>
      </w:r>
    </w:p>
    <w:p w14:paraId="33A693E2" w14:textId="1A48C1BD" w:rsidR="00D6412B" w:rsidRPr="00C14AD3" w:rsidRDefault="00D6412B" w:rsidP="00D6412B">
      <w:pPr>
        <w:rPr>
          <w:sz w:val="24"/>
          <w:szCs w:val="24"/>
        </w:rPr>
      </w:pPr>
      <w:r w:rsidRPr="00C14AD3">
        <w:rPr>
          <w:sz w:val="24"/>
          <w:szCs w:val="24"/>
        </w:rPr>
        <w:t>Nous "centraliserons" vos réponses et tenterons d'y répondre au mieux, merci d'avance pour votre participation !</w:t>
      </w:r>
    </w:p>
    <w:p w14:paraId="18840D56" w14:textId="0B37BAB5" w:rsidR="00D6412B" w:rsidRPr="00C14AD3" w:rsidRDefault="00D6412B" w:rsidP="00D6412B">
      <w:pPr>
        <w:rPr>
          <w:sz w:val="24"/>
          <w:szCs w:val="24"/>
        </w:rPr>
      </w:pPr>
      <w:r w:rsidRPr="00C14AD3">
        <w:rPr>
          <w:sz w:val="24"/>
          <w:szCs w:val="24"/>
        </w:rPr>
        <w:t xml:space="preserve">Delfine </w:t>
      </w:r>
      <w:proofErr w:type="spellStart"/>
      <w:r w:rsidRPr="00C14AD3">
        <w:rPr>
          <w:sz w:val="24"/>
          <w:szCs w:val="24"/>
        </w:rPr>
        <w:t>Ragonot</w:t>
      </w:r>
      <w:proofErr w:type="spellEnd"/>
      <w:r w:rsidRPr="00C14AD3">
        <w:rPr>
          <w:sz w:val="24"/>
          <w:szCs w:val="24"/>
        </w:rPr>
        <w:t xml:space="preserve"> McKinnon, Agnès Page, Père Robert </w:t>
      </w:r>
      <w:proofErr w:type="spellStart"/>
      <w:r w:rsidRPr="00C14AD3">
        <w:rPr>
          <w:sz w:val="24"/>
          <w:szCs w:val="24"/>
        </w:rPr>
        <w:t>Sawa</w:t>
      </w:r>
      <w:proofErr w:type="spellEnd"/>
    </w:p>
    <w:p w14:paraId="079BF13B" w14:textId="360C94C6" w:rsidR="00831DE8" w:rsidRDefault="00831DE8"/>
    <w:p w14:paraId="1BB43757" w14:textId="5D3FCFE9" w:rsidR="00C14AD3" w:rsidRDefault="00C14AD3"/>
    <w:p w14:paraId="74180BB6" w14:textId="59863ECD" w:rsidR="00C14AD3" w:rsidRDefault="00C14AD3"/>
    <w:p w14:paraId="0E2417B7" w14:textId="19AE87C6" w:rsidR="00C14AD3" w:rsidRDefault="00C14AD3">
      <w:r>
        <w:br w:type="page"/>
      </w:r>
    </w:p>
    <w:p w14:paraId="51894423" w14:textId="77777777" w:rsidR="00C14AD3" w:rsidRDefault="00C14AD3" w:rsidP="00C14AD3">
      <w:pPr>
        <w:jc w:val="center"/>
        <w:rPr>
          <w:rFonts w:ascii="Syncopate" w:eastAsia="Syncopate" w:hAnsi="Syncopate" w:cs="Syncopate"/>
          <w:b/>
          <w:bCs/>
          <w:sz w:val="20"/>
          <w:szCs w:val="20"/>
        </w:rPr>
      </w:pPr>
      <w:r>
        <w:rPr>
          <w:rFonts w:ascii="Syncopate" w:eastAsia="Syncopate" w:hAnsi="Syncopate" w:cs="Syncopate"/>
          <w:b/>
          <w:bCs/>
          <w:sz w:val="20"/>
          <w:szCs w:val="20"/>
        </w:rPr>
        <w:lastRenderedPageBreak/>
        <w:t>Questionnaire</w:t>
      </w:r>
    </w:p>
    <w:p w14:paraId="1A07D6AC" w14:textId="77777777" w:rsidR="00C14AD3" w:rsidRDefault="00C14AD3" w:rsidP="00C14AD3">
      <w:pPr>
        <w:jc w:val="center"/>
        <w:rPr>
          <w:rFonts w:ascii="Syncopate" w:eastAsia="Syncopate" w:hAnsi="Syncopate" w:cs="Syncopate"/>
          <w:b/>
          <w:bCs/>
          <w:sz w:val="20"/>
          <w:szCs w:val="20"/>
        </w:rPr>
      </w:pPr>
      <w:r>
        <w:rPr>
          <w:rFonts w:ascii="Syncopate" w:eastAsia="Syncopate" w:hAnsi="Syncopate" w:cs="Syncopate"/>
          <w:b/>
          <w:bCs/>
          <w:sz w:val="20"/>
          <w:szCs w:val="20"/>
        </w:rPr>
        <w:t>Musique, chants et Liturgie</w:t>
      </w:r>
    </w:p>
    <w:p w14:paraId="130CD59C" w14:textId="77777777" w:rsidR="00C14AD3" w:rsidRDefault="00C14AD3" w:rsidP="00C14AD3">
      <w:pPr>
        <w:rPr>
          <w:rFonts w:ascii="Comfortaa" w:eastAsia="Comfortaa" w:hAnsi="Comfortaa" w:cs="Comfortaa"/>
          <w:b/>
          <w:bCs/>
          <w:sz w:val="20"/>
          <w:szCs w:val="20"/>
        </w:rPr>
      </w:pPr>
      <w:r>
        <w:rPr>
          <w:rFonts w:ascii="Comfortaa" w:eastAsia="Comfortaa" w:hAnsi="Comfortaa" w:cs="Comfortaa"/>
          <w:b/>
          <w:bCs/>
          <w:sz w:val="20"/>
          <w:szCs w:val="20"/>
        </w:rPr>
        <w:t>Avant-propos…</w:t>
      </w:r>
    </w:p>
    <w:p w14:paraId="6E6B75BF" w14:textId="77777777" w:rsidR="00C14AD3" w:rsidRDefault="00C14AD3" w:rsidP="00C14AD3">
      <w:p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 Engagée dans la prise en charge musicale de nos célébrations depuis deux décennies dans les paroisses de Puyméras, Faucon et St Romain-et plus récemment Vaison, j’ai pu recueillir des observations et demandes sur ce sujet. Bernard a aussi eu des demandes notamment pour le chant.</w:t>
      </w:r>
    </w:p>
    <w:p w14:paraId="2B910372" w14:textId="77777777" w:rsidR="00C14AD3" w:rsidRDefault="00C14AD3" w:rsidP="00C14AD3">
      <w:p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       Après concertation avec notre curé, père Robert </w:t>
      </w:r>
      <w:proofErr w:type="spellStart"/>
      <w:r>
        <w:rPr>
          <w:rFonts w:ascii="Comfortaa" w:eastAsia="Comfortaa" w:hAnsi="Comfortaa" w:cs="Comfortaa"/>
          <w:sz w:val="20"/>
          <w:szCs w:val="20"/>
        </w:rPr>
        <w:t>Sawa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, Agnès Page, Etienne </w:t>
      </w:r>
      <w:proofErr w:type="spellStart"/>
      <w:r>
        <w:rPr>
          <w:rFonts w:ascii="Comfortaa" w:eastAsia="Comfortaa" w:hAnsi="Comfortaa" w:cs="Comfortaa"/>
          <w:sz w:val="20"/>
          <w:szCs w:val="20"/>
        </w:rPr>
        <w:t>Renet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 et Bernard Caron, j’ai préparé ce questionnaire pour recueillir vos demandes, vos besoins et vos envies. Merci de vos retours, par mail ou par écrit au presbytère !</w:t>
      </w:r>
    </w:p>
    <w:p w14:paraId="753DE4FB" w14:textId="77777777" w:rsidR="00C14AD3" w:rsidRDefault="00C14AD3" w:rsidP="00C14AD3">
      <w:p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Cette démarche peut être </w:t>
      </w:r>
      <w:proofErr w:type="spellStart"/>
      <w:r>
        <w:rPr>
          <w:rFonts w:ascii="Comfortaa" w:eastAsia="Comfortaa" w:hAnsi="Comfortaa" w:cs="Comfortaa"/>
          <w:sz w:val="20"/>
          <w:szCs w:val="20"/>
        </w:rPr>
        <w:t>revivifiante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 pour nos communautés et individuellement permettre à ceux qui le désirent de s’épanouir dans le chant et la musique.</w:t>
      </w:r>
    </w:p>
    <w:p w14:paraId="628676B4" w14:textId="77777777" w:rsidR="00C14AD3" w:rsidRDefault="00C14AD3" w:rsidP="00C14AD3">
      <w:pPr>
        <w:rPr>
          <w:rFonts w:ascii="Comfortaa" w:eastAsia="Comfortaa" w:hAnsi="Comfortaa" w:cs="Comfortaa"/>
          <w:i/>
          <w:iCs/>
          <w:sz w:val="20"/>
          <w:szCs w:val="20"/>
        </w:rPr>
      </w:pPr>
      <w:r>
        <w:rPr>
          <w:rFonts w:ascii="Comfortaa" w:eastAsia="Comfortaa" w:hAnsi="Comfortaa" w:cs="Comfortaa"/>
          <w:i/>
          <w:iCs/>
          <w:sz w:val="20"/>
          <w:szCs w:val="20"/>
        </w:rPr>
        <w:t xml:space="preserve">                           « </w:t>
      </w:r>
      <w:proofErr w:type="spellStart"/>
      <w:proofErr w:type="gramStart"/>
      <w:r>
        <w:rPr>
          <w:rFonts w:ascii="Comfortaa" w:eastAsia="Comfortaa" w:hAnsi="Comfortaa" w:cs="Comfortaa"/>
          <w:i/>
          <w:iCs/>
          <w:sz w:val="20"/>
          <w:szCs w:val="20"/>
        </w:rPr>
        <w:t>musicamicalement</w:t>
      </w:r>
      <w:proofErr w:type="spellEnd"/>
      <w:proofErr w:type="gramEnd"/>
      <w:r>
        <w:rPr>
          <w:rFonts w:ascii="Comfortaa" w:eastAsia="Comfortaa" w:hAnsi="Comfortaa" w:cs="Comfortaa"/>
          <w:i/>
          <w:iCs/>
          <w:sz w:val="20"/>
          <w:szCs w:val="20"/>
        </w:rPr>
        <w:t> »,</w:t>
      </w:r>
    </w:p>
    <w:p w14:paraId="5B84CB9A" w14:textId="77777777" w:rsidR="00C14AD3" w:rsidRDefault="00C14AD3" w:rsidP="00C14AD3">
      <w:p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 </w:t>
      </w:r>
      <w:r>
        <w:rPr>
          <w:rFonts w:ascii="Comfortaa" w:eastAsia="Comfortaa" w:hAnsi="Comfortaa" w:cs="Comfortaa"/>
          <w:b/>
          <w:bCs/>
          <w:sz w:val="20"/>
          <w:szCs w:val="20"/>
        </w:rPr>
        <w:t xml:space="preserve">Delfine </w:t>
      </w:r>
      <w:proofErr w:type="spellStart"/>
      <w:r>
        <w:rPr>
          <w:rFonts w:ascii="Comfortaa" w:eastAsia="Comfortaa" w:hAnsi="Comfortaa" w:cs="Comfortaa"/>
          <w:b/>
          <w:bCs/>
          <w:sz w:val="20"/>
          <w:szCs w:val="20"/>
        </w:rPr>
        <w:t>Ragonot</w:t>
      </w:r>
      <w:proofErr w:type="spellEnd"/>
      <w:r>
        <w:rPr>
          <w:rFonts w:ascii="Comfortaa" w:eastAsia="Comfortaa" w:hAnsi="Comfortaa" w:cs="Comfortaa"/>
          <w:b/>
          <w:bCs/>
          <w:sz w:val="20"/>
          <w:szCs w:val="20"/>
        </w:rPr>
        <w:t xml:space="preserve"> McKinnon</w:t>
      </w:r>
      <w:r>
        <w:rPr>
          <w:rFonts w:ascii="Comfortaa" w:eastAsia="Comfortaa" w:hAnsi="Comfortaa" w:cs="Comfortaa"/>
          <w:sz w:val="20"/>
          <w:szCs w:val="20"/>
        </w:rPr>
        <w:t xml:space="preserve"> (musicienne indépendante, illustratrice, art-thérapeute)</w:t>
      </w:r>
    </w:p>
    <w:p w14:paraId="1083C896" w14:textId="77777777" w:rsidR="00C14AD3" w:rsidRDefault="00C14AD3" w:rsidP="00C14AD3">
      <w:pPr>
        <w:rPr>
          <w:rFonts w:ascii="Comfortaa" w:eastAsia="Comfortaa" w:hAnsi="Comfortaa" w:cs="Comfortaa"/>
          <w:sz w:val="24"/>
          <w:szCs w:val="24"/>
          <w:highlight w:val="yellow"/>
          <w:u w:val="single"/>
        </w:rPr>
      </w:pPr>
      <w:r>
        <w:rPr>
          <w:rFonts w:ascii="Comfortaa" w:eastAsia="Comfortaa" w:hAnsi="Comfortaa" w:cs="Comfortaa"/>
          <w:sz w:val="24"/>
          <w:szCs w:val="24"/>
          <w:highlight w:val="yellow"/>
          <w:u w:val="single"/>
        </w:rPr>
        <w:t xml:space="preserve">Entourez, soulignez ce qui </w:t>
      </w:r>
      <w:r>
        <w:rPr>
          <w:rFonts w:ascii="Comfortaa" w:eastAsia="Comfortaa" w:hAnsi="Comfortaa" w:cs="Comfortaa"/>
          <w:sz w:val="20"/>
          <w:szCs w:val="20"/>
          <w:highlight w:val="yellow"/>
          <w:u w:val="single"/>
        </w:rPr>
        <w:t>vous</w:t>
      </w:r>
      <w:r>
        <w:rPr>
          <w:rFonts w:ascii="Comfortaa" w:eastAsia="Comfortaa" w:hAnsi="Comfortaa" w:cs="Comfortaa"/>
          <w:sz w:val="24"/>
          <w:szCs w:val="24"/>
          <w:highlight w:val="yellow"/>
          <w:u w:val="single"/>
        </w:rPr>
        <w:t xml:space="preserve"> intéresse, n’hésitez pas à ajouter vos </w:t>
      </w:r>
      <w:proofErr w:type="gramStart"/>
      <w:r>
        <w:rPr>
          <w:rFonts w:ascii="Comfortaa" w:eastAsia="Comfortaa" w:hAnsi="Comfortaa" w:cs="Comfortaa"/>
          <w:sz w:val="24"/>
          <w:szCs w:val="24"/>
          <w:highlight w:val="yellow"/>
          <w:u w:val="single"/>
        </w:rPr>
        <w:t>demandes!</w:t>
      </w:r>
      <w:proofErr w:type="gramEnd"/>
    </w:p>
    <w:tbl>
      <w:tblPr>
        <w:tblW w:w="101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832"/>
        <w:gridCol w:w="4855"/>
        <w:gridCol w:w="530"/>
        <w:gridCol w:w="708"/>
        <w:gridCol w:w="2215"/>
      </w:tblGrid>
      <w:tr w:rsidR="00C14AD3" w14:paraId="3446FB5E" w14:textId="77777777" w:rsidTr="00C14AD3"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2DCB7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proofErr w:type="gramStart"/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instrument</w:t>
            </w:r>
            <w:proofErr w:type="gramEnd"/>
          </w:p>
        </w:tc>
        <w:tc>
          <w:tcPr>
            <w:tcW w:w="48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A1121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-Soutien instrumental pour les messes dominicales</w:t>
            </w:r>
          </w:p>
          <w:p w14:paraId="24FFDEC1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orgue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>, harmonium, clavier, guitare, cithare….</w:t>
            </w:r>
          </w:p>
        </w:tc>
        <w:tc>
          <w:tcPr>
            <w:tcW w:w="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15BB2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77D60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non</w:t>
            </w:r>
            <w:proofErr w:type="gramEnd"/>
          </w:p>
        </w:tc>
        <w:tc>
          <w:tcPr>
            <w:tcW w:w="22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B12E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Pourquoi pas</w:t>
            </w:r>
          </w:p>
        </w:tc>
      </w:tr>
      <w:tr w:rsidR="00C14AD3" w14:paraId="65A0DA18" w14:textId="77777777" w:rsidTr="00C14AD3">
        <w:trPr>
          <w:trHeight w:val="434"/>
        </w:trPr>
        <w:tc>
          <w:tcPr>
            <w:tcW w:w="183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60DD5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Chant</w:t>
            </w:r>
          </w:p>
        </w:tc>
        <w:tc>
          <w:tcPr>
            <w:tcW w:w="485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5F33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-Répertoire</w:t>
            </w:r>
          </w:p>
          <w:p w14:paraId="3569F18F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Ordinaire et </w:t>
            </w: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cantiques:</w:t>
            </w:r>
            <w:proofErr w:type="gramEnd"/>
          </w:p>
          <w:p w14:paraId="3C64C01C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Répétition</w:t>
            </w:r>
          </w:p>
          <w:p w14:paraId="002ABEC1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14:paraId="02E497A8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-apprentissage nouveaux chants</w:t>
            </w:r>
          </w:p>
          <w:p w14:paraId="169ABB96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14:paraId="491B2A25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14:paraId="322C9E07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-apprentissage seconde voix</w:t>
            </w:r>
          </w:p>
        </w:tc>
        <w:tc>
          <w:tcPr>
            <w:tcW w:w="345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46C2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Utile    /        pas utile</w:t>
            </w:r>
          </w:p>
          <w:p w14:paraId="362286F9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C14AD3" w14:paraId="2B5A491F" w14:textId="77777777" w:rsidTr="00C14AD3">
        <w:trPr>
          <w:trHeight w:val="434"/>
        </w:trPr>
        <w:tc>
          <w:tcPr>
            <w:tcW w:w="183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66DBAA2D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</w:p>
        </w:tc>
        <w:tc>
          <w:tcPr>
            <w:tcW w:w="485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41C69ED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59F4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Utile     /       pas utile</w:t>
            </w:r>
          </w:p>
          <w:p w14:paraId="3E3FA99A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C14AD3" w14:paraId="26DC7E28" w14:textId="77777777" w:rsidTr="00C14AD3">
        <w:trPr>
          <w:trHeight w:val="434"/>
        </w:trPr>
        <w:tc>
          <w:tcPr>
            <w:tcW w:w="183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1B3EB60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</w:p>
        </w:tc>
        <w:tc>
          <w:tcPr>
            <w:tcW w:w="485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E5995CC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775F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Utile     /       pas utile</w:t>
            </w:r>
          </w:p>
          <w:p w14:paraId="1AF43D33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C14AD3" w14:paraId="2FE93BAE" w14:textId="77777777" w:rsidTr="00C14AD3">
        <w:trPr>
          <w:trHeight w:val="459"/>
        </w:trPr>
        <w:tc>
          <w:tcPr>
            <w:tcW w:w="183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099F2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Chant d’ensemble</w:t>
            </w:r>
          </w:p>
        </w:tc>
        <w:tc>
          <w:tcPr>
            <w:tcW w:w="485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EDBD1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-Chorale</w:t>
            </w:r>
          </w:p>
          <w:p w14:paraId="3FC3A0FD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lancement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d’une chorale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interparoissiale</w:t>
            </w:r>
            <w:proofErr w:type="spellEnd"/>
          </w:p>
        </w:tc>
        <w:tc>
          <w:tcPr>
            <w:tcW w:w="345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3EF5D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envie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de participer :</w:t>
            </w:r>
          </w:p>
          <w:p w14:paraId="65029A60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oui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       /       non</w:t>
            </w:r>
          </w:p>
        </w:tc>
      </w:tr>
      <w:tr w:rsidR="00C14AD3" w14:paraId="2193571E" w14:textId="77777777" w:rsidTr="00C14AD3">
        <w:trPr>
          <w:trHeight w:val="459"/>
        </w:trPr>
        <w:tc>
          <w:tcPr>
            <w:tcW w:w="183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1A33DC8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</w:tc>
        <w:tc>
          <w:tcPr>
            <w:tcW w:w="485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E85E4A5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15041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 quelle fréquence ?</w:t>
            </w:r>
          </w:p>
          <w:p w14:paraId="64909DEF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-1x par mois avant la messe</w:t>
            </w:r>
          </w:p>
          <w:p w14:paraId="1B07CF3D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-1x par mois en soirée</w:t>
            </w:r>
          </w:p>
          <w:p w14:paraId="15A622D7" w14:textId="77777777" w:rsidR="00C14AD3" w:rsidRDefault="00C14AD3" w:rsidP="00C14AD3">
            <w:pPr>
              <w:spacing w:after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-mini-session demi-journée</w:t>
            </w:r>
          </w:p>
        </w:tc>
      </w:tr>
      <w:tr w:rsidR="00C14AD3" w14:paraId="489AA038" w14:textId="77777777" w:rsidTr="00C14AD3"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D88A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Lecture</w:t>
            </w:r>
          </w:p>
          <w:p w14:paraId="0C5CFA48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  <w:p w14:paraId="65FA4EF5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</w:tc>
        <w:tc>
          <w:tcPr>
            <w:tcW w:w="48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3ECB0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Direction d’assemblée</w:t>
            </w:r>
          </w:p>
          <w:p w14:paraId="678BF40D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-lecture et psalmodie</w:t>
            </w:r>
          </w:p>
          <w:p w14:paraId="7F1E87F0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-pose de voix</w:t>
            </w:r>
          </w:p>
          <w:p w14:paraId="5151EDA2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-posture</w:t>
            </w:r>
          </w:p>
          <w:p w14:paraId="4F164BF9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-direction des chants</w:t>
            </w:r>
          </w:p>
        </w:tc>
        <w:tc>
          <w:tcPr>
            <w:tcW w:w="345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D6D6B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envie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 xml:space="preserve"> d’apprendre...</w:t>
            </w:r>
          </w:p>
          <w:p w14:paraId="720B732A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oui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        /       non</w:t>
            </w:r>
          </w:p>
          <w:p w14:paraId="3C4E1588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oui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        /       non</w:t>
            </w:r>
          </w:p>
          <w:p w14:paraId="1A9CE53D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oui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        /       non</w:t>
            </w:r>
          </w:p>
          <w:p w14:paraId="10131F0B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oui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        /       non</w:t>
            </w:r>
          </w:p>
        </w:tc>
      </w:tr>
      <w:tr w:rsidR="00C14AD3" w14:paraId="44E5283D" w14:textId="77777777" w:rsidTr="00C14AD3"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15929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liturgie</w:t>
            </w:r>
            <w:proofErr w:type="gramEnd"/>
          </w:p>
        </w:tc>
        <w:tc>
          <w:tcPr>
            <w:tcW w:w="48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66B6A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Liturgie et animation</w:t>
            </w:r>
          </w:p>
          <w:p w14:paraId="54137C2D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-le sens des gestes, les symboles, les objets du cultes</w:t>
            </w:r>
          </w:p>
        </w:tc>
        <w:tc>
          <w:tcPr>
            <w:tcW w:w="345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FACCF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Formation ou présentation par Mr le curé</w:t>
            </w:r>
          </w:p>
        </w:tc>
      </w:tr>
      <w:tr w:rsidR="00C14AD3" w14:paraId="72F82E3A" w14:textId="77777777" w:rsidTr="00C14AD3"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577FD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Cours/ateliers</w:t>
            </w:r>
          </w:p>
        </w:tc>
        <w:tc>
          <w:tcPr>
            <w:tcW w:w="48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F7DB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</w:p>
          <w:p w14:paraId="22E96952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-pratique instrumentale</w:t>
            </w:r>
          </w:p>
          <w:p w14:paraId="6F7A43AE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découverte</w:t>
            </w:r>
            <w:proofErr w:type="gramEnd"/>
          </w:p>
          <w:p w14:paraId="408362B2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-poser des accords sur une mélodie, donner la note, </w:t>
            </w: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transposer….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>Solfège</w:t>
            </w:r>
          </w:p>
          <w:p w14:paraId="0B6E2381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</w:t>
            </w: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pratique vocale</w:t>
            </w:r>
          </w:p>
          <w:p w14:paraId="1B54C15D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-cours de chant, travail du souffle, de la posture</w:t>
            </w:r>
          </w:p>
        </w:tc>
        <w:tc>
          <w:tcPr>
            <w:tcW w:w="345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ADACA" w14:textId="77777777" w:rsidR="00C14AD3" w:rsidRDefault="00C14AD3" w:rsidP="00C14AD3">
            <w:pPr>
              <w:widowControl w:val="0"/>
              <w:spacing w:after="0"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En individuel ou petit groupe</w:t>
            </w:r>
          </w:p>
        </w:tc>
      </w:tr>
    </w:tbl>
    <w:p w14:paraId="006AC92B" w14:textId="77777777" w:rsidR="00C14AD3" w:rsidRDefault="00C14AD3" w:rsidP="00C14AD3">
      <w:pPr>
        <w:rPr>
          <w:rFonts w:ascii="Comfortaa" w:eastAsia="Comfortaa" w:hAnsi="Comfortaa" w:cs="Comfortaa"/>
          <w:sz w:val="18"/>
          <w:szCs w:val="18"/>
        </w:rPr>
      </w:pPr>
    </w:p>
    <w:p w14:paraId="7AD73CC2" w14:textId="2E2945E2" w:rsidR="00C14AD3" w:rsidRDefault="00C14AD3" w:rsidP="00C14AD3">
      <w:pPr>
        <w:rPr>
          <w:rFonts w:ascii="Comfortaa" w:eastAsia="Comfortaa" w:hAnsi="Comfortaa" w:cs="Comfortaa"/>
          <w:sz w:val="18"/>
          <w:szCs w:val="18"/>
        </w:rPr>
      </w:pPr>
      <w:proofErr w:type="gramStart"/>
      <w:r>
        <w:rPr>
          <w:rFonts w:ascii="Comfortaa" w:eastAsia="Comfortaa" w:hAnsi="Comfortaa" w:cs="Comfortaa"/>
          <w:sz w:val="18"/>
          <w:szCs w:val="18"/>
        </w:rPr>
        <w:t>Delfine:</w:t>
      </w:r>
      <w:proofErr w:type="gramEnd"/>
      <w:r>
        <w:rPr>
          <w:rFonts w:ascii="Comfortaa" w:eastAsia="Comfortaa" w:hAnsi="Comfortaa" w:cs="Comfortaa"/>
          <w:sz w:val="18"/>
          <w:szCs w:val="18"/>
        </w:rPr>
        <w:t xml:space="preserve">  </w:t>
      </w:r>
      <w:hyperlink r:id="rId5" w:history="1">
        <w:r>
          <w:rPr>
            <w:rStyle w:val="Lienhypertexte"/>
            <w:rFonts w:ascii="Comfortaa" w:eastAsia="Comfortaa" w:hAnsi="Comfortaa" w:cs="Comfortaa"/>
            <w:sz w:val="18"/>
            <w:szCs w:val="18"/>
          </w:rPr>
          <w:t>delfmouton@gmail.com</w:t>
        </w:r>
      </w:hyperlink>
      <w:r>
        <w:rPr>
          <w:rFonts w:ascii="Comfortaa" w:eastAsia="Comfortaa" w:hAnsi="Comfortaa" w:cs="Comfortaa"/>
          <w:sz w:val="18"/>
          <w:szCs w:val="18"/>
        </w:rPr>
        <w:t xml:space="preserve">  06 25 82 51 09</w:t>
      </w:r>
    </w:p>
    <w:p w14:paraId="2E42EAE5" w14:textId="77777777" w:rsidR="00C14AD3" w:rsidRDefault="00C14AD3" w:rsidP="00C14AD3">
      <w:pPr>
        <w:rPr>
          <w:rFonts w:ascii="Comfortaa" w:eastAsia="Comfortaa" w:hAnsi="Comfortaa" w:cs="Comfortaa"/>
          <w:sz w:val="18"/>
          <w:szCs w:val="18"/>
        </w:rPr>
      </w:pPr>
      <w:proofErr w:type="gramStart"/>
      <w:r>
        <w:rPr>
          <w:rFonts w:ascii="Comfortaa" w:eastAsia="Comfortaa" w:hAnsi="Comfortaa" w:cs="Comfortaa"/>
          <w:sz w:val="18"/>
          <w:szCs w:val="18"/>
        </w:rPr>
        <w:t>Paroisse:</w:t>
      </w:r>
      <w:proofErr w:type="gramEnd"/>
      <w:r>
        <w:rPr>
          <w:rFonts w:ascii="Comfortaa" w:eastAsia="Comfortaa" w:hAnsi="Comfortaa" w:cs="Comfortaa"/>
          <w:sz w:val="18"/>
          <w:szCs w:val="18"/>
        </w:rPr>
        <w:t xml:space="preserve"> </w:t>
      </w:r>
      <w:hyperlink r:id="rId6" w:history="1">
        <w:r>
          <w:rPr>
            <w:rStyle w:val="Lienhypertexte"/>
            <w:rFonts w:ascii="Comfortaa" w:eastAsia="Comfortaa" w:hAnsi="Comfortaa" w:cs="Comfortaa"/>
            <w:sz w:val="18"/>
            <w:szCs w:val="18"/>
          </w:rPr>
          <w:t>paroisse.de.vaison@gmail.com</w:t>
        </w:r>
      </w:hyperlink>
      <w:r>
        <w:rPr>
          <w:rFonts w:ascii="Comfortaa" w:eastAsia="Comfortaa" w:hAnsi="Comfortaa" w:cs="Comfortaa"/>
          <w:sz w:val="18"/>
          <w:szCs w:val="18"/>
        </w:rPr>
        <w:t xml:space="preserve"> 04 90 36 05 65</w:t>
      </w:r>
    </w:p>
    <w:p w14:paraId="579B648F" w14:textId="77777777" w:rsidR="00C14AD3" w:rsidRDefault="00C14AD3"/>
    <w:sectPr w:rsidR="00C14AD3" w:rsidSect="00C1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copate">
    <w:altName w:val="Calibri"/>
    <w:charset w:val="00"/>
    <w:family w:val="auto"/>
    <w:pitch w:val="default"/>
  </w:font>
  <w:font w:name="Comfortaa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2B"/>
    <w:rsid w:val="00831DE8"/>
    <w:rsid w:val="00C14AD3"/>
    <w:rsid w:val="00D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929C"/>
  <w15:chartTrackingRefBased/>
  <w15:docId w15:val="{FA362D3E-36ED-473F-880A-DCA311A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41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4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oisse.de.vaison@gmail.com" TargetMode="External"/><Relationship Id="rId5" Type="http://schemas.openxmlformats.org/officeDocument/2006/relationships/hyperlink" Target="mailto:delfmouton@gmail.com" TargetMode="External"/><Relationship Id="rId4" Type="http://schemas.openxmlformats.org/officeDocument/2006/relationships/hyperlink" Target="mailto:vertebrebis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Agnèd PAGE</dc:creator>
  <cp:keywords/>
  <dc:description/>
  <cp:lastModifiedBy>Stéphanie Augier</cp:lastModifiedBy>
  <cp:revision>2</cp:revision>
  <dcterms:created xsi:type="dcterms:W3CDTF">2022-02-21T18:41:00Z</dcterms:created>
  <dcterms:modified xsi:type="dcterms:W3CDTF">2022-02-26T15:02:00Z</dcterms:modified>
</cp:coreProperties>
</file>